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Default Extension="png" ContentType="image/png"/>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webSettings.xml" ContentType="application/vnd.openxmlformats-officedocument.wordprocessingml.webSetting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w:body>
    <w:tbl>
      <w:tblPr>
        <w:tblStyle w:val="TableStyle0"/>
        <w:tblW w:w="0" w:type="auto"/>
        <w:tblLayout w:type="fixed"/>
        <w:tblLook w:val="04A0"/>
      </w:tblPr>
      <w:tblGrid>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tblGrid>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Техническое задание по Лоту №1</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По открытому запросу предложений  № 170 746</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Для нужд: АО "Газпром газораспределение Белгород"</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578" w:type="dxa"/>
            <w:vMerge w:val="restart"/>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1.</w:t>
            </w:r>
          </w:p>
        </w:tc>
        <w:tc>
          <w:tcPr>
            <w:tcW w:w="8381" w:type="dxa"/>
            <w:vMerge w:val="restart"/>
            <w:gridSpan w:val="29"/>
            <w:shd w:val="clear" w:color="FFFFFF" w:fill="auto"/>
            <w:textDirection w:val="lrTb"/>
            <w:vAlign w:val="center"/>
            <w:tcBorders>
              <w:top w:val="single" w:sz="5" w:space="0" w:color="auto"/>
              <w:left w:val="single" w:sz="5" w:space="0" w:color="auto"/>
              <w:bottom w:val="single" w:sz="5" w:space="0" w:color="auto"/>
            </w:tcBorders>
          </w:tcPr>
          <w:p>
            <w:pPr>
              <w:jc w:val="left"/>
            </w:pPr>
            <w:r>
              <w:rPr>
                <w:rFonts w:ascii="Times New Roman" w:hAnsi="Times New Roman"/>
                <w:b/>
                <w:sz w:val="22"/>
                <w:szCs w:val="22"/>
              </w:rPr>
              <w:t>Предмет закупки.</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ОКДП</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ОКВЭД</w:t>
            </w:r>
          </w:p>
        </w:tc>
      </w:tr>
      <w:tr>
        <w:trPr>
          <w:trHeight w:val="300" w:hRule="atLeast"/>
        </w:trPr>
        <w:tc>
          <w:tcPr>
            <w:tcW w:w="578" w:type="dxa"/>
            <w:vMerge w:val="continue"/>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1.</w:t>
            </w:r>
          </w:p>
        </w:tc>
        <w:tc>
          <w:tcPr>
            <w:tcW w:w="8381" w:type="dxa"/>
            <w:vMerge w:val="continue"/>
            <w:gridSpan w:val="29"/>
            <w:shd w:val="clear" w:color="FFFFFF" w:fill="auto"/>
            <w:textDirection w:val="lrTb"/>
            <w:vAlign w:val="center"/>
            <w:tcBorders>
              <w:top w:val="single" w:sz="5" w:space="0" w:color="auto"/>
              <w:left w:val="single" w:sz="5" w:space="0" w:color="auto"/>
              <w:bottom w:val="single" w:sz="5" w:space="0" w:color="auto"/>
            </w:tcBorders>
          </w:tcPr>
          <w:p>
            <w:pPr>
              <w:jc w:val="left"/>
            </w:pPr>
            <w:r>
              <w:rPr>
                <w:rFonts w:ascii="Times New Roman" w:hAnsi="Times New Roman"/>
                <w:b/>
                <w:sz w:val="22"/>
                <w:szCs w:val="22"/>
              </w:rPr>
              <w:t>Предмет закупки.</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
            </w:r>
          </w:p>
        </w:tc>
      </w:tr>
      <w:tr>
        <w:trPr>
          <w:trHeight w:val="97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w:t>
              <w:br/>
              <w:t>
п/п</w:t>
            </w:r>
          </w:p>
        </w:tc>
        <w:tc>
          <w:tcPr>
            <w:tcW w:w="5202" w:type="dxa"/>
            <w:gridSpan w:val="18"/>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0"/>
                <w:szCs w:val="20"/>
              </w:rPr>
              <w:t>Наименование предмета закупки</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Ед.</w:t>
              <w:br/>
              <w:t>
изм.</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Колич</w:t>
              <w:br/>
              <w:t>
ество</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Допустимость эквивалента</w:t>
            </w:r>
          </w:p>
        </w:tc>
        <w:tc>
          <w:tcPr>
            <w:tcW w:w="2890" w:type="dxa"/>
            <w:gridSpan w:val="10"/>
            <w:shd w:val="clear" w:color="FFFFFF" w:fill="auto"/>
            <w:textDirection w:val="lrTb"/>
            <w:vAlign w:val="center"/>
            <w:tcBorders>
              <w:top w:val="single" w:sz="5" w:space="0" w:color="auto"/>
              <w:left w:val="single" w:sz="5" w:space="0" w:color="auto"/>
            </w:tcBorders>
          </w:tcPr>
          <w:p>
            <w:pPr>
              <w:jc w:val="center"/>
            </w:pPr>
            <w:r>
              <w:rPr>
                <w:rFonts w:ascii="Times New Roman" w:hAnsi="Times New Roman"/>
                <w:sz w:val="20"/>
                <w:szCs w:val="20"/>
              </w:rPr>
              <w:t>Грузополучатель</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Место (адрес) поставки товара</w:t>
            </w:r>
          </w:p>
        </w:tc>
      </w:tr>
      <w:tr>
        <w:trPr>
          <w:trHeight w:val="28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Белье нательное (Размеры:</w:t>
              <w:br/>
              <w:t>
"44-46/158-164" - 6 Комплект</w:t>
              <w:br/>
              <w:t>
"44-46/170-176" - 12 Комплект</w:t>
              <w:br/>
              <w:t>
"44-46/182-188" - 4 Комплект</w:t>
              <w:br/>
              <w:t>
"48-50/158-164" - 4 Комплект</w:t>
              <w:br/>
              <w:t>
"48-50/170-176" - 96 Комплект</w:t>
              <w:br/>
              <w:t>
"48-50/182-188" - 36 Комплект</w:t>
              <w:br/>
              <w:t>
"48-50/194-200" - 2 Комплект</w:t>
              <w:br/>
              <w:t>
"52-54/170-176" - 46 Комплект</w:t>
              <w:br/>
              <w:t>
"52-54/182-188" - 68 Комплект</w:t>
              <w:br/>
              <w:t>
"56-58/170-176" - 4 Комплект</w:t>
              <w:br/>
              <w:t>
"56-58/182-188" - 16 Комплект)</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Комплект</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294,000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6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Состоит из фуфайки и кальсон.</w:t>
              <w:br/>
              <w:t>
Внешний вид изделий представлен на рисунке Р.1. приложение Р СТО Газпром газораспределение 8.3-2015.</w:t>
              <w:br/>
              <w:t>
Белье по параметрам изготовления, характеристикам и качеству должно соответствовать ГОСТ 31408-2009.</w:t>
              <w:br/>
              <w:t>
Цвет: темно-зеленый.</w:t>
              <w:br/>
              <w:t>
Состав ткани: 100% хлопок, плотность 180 г/м2.</w:t>
              <w:br/>
              <w:t>
Ткани и материалы должны соответствовать требованиям к материалам специальной защитной и производственной одежды указанных в СТО Газпром газораспределение 8.3-2015.</w:t>
              <w:br/>
              <w:t>
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br/>
              <w:t>
- область применения;</w:t>
              <w:br/>
              <w:t>
- ограничения применения по факторам воздействия, по возрастным категориям и состоянию здоровья пользователей (при наличии);</w:t>
              <w:br/>
              <w:t>
- порядок использования (для средств индивидуальной защиты сложной конструкции);</w:t>
              <w:br/>
              <w:t>
- требования к квалификации пользователя, порядок допуска к применению (при наличии);</w:t>
              <w:br/>
              <w:t>
- наименование средства индивидуальной защиты;</w:t>
              <w:br/>
              <w:t>
-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br/>
              <w:t>
- сведения о способах безопасного применения средства индивидуальной защиты;</w:t>
              <w:br/>
              <w:t>
- порядок проведения обслуживания и периодических проверок;</w:t>
              <w:br/>
              <w:t>
- информацию о размере средства индивидуальной защиты в единицах измерения, применяемых в государствах-членах Таможенного союза (при наличии);</w:t>
              <w:br/>
              <w:t>
- правила, условия и сроки хранения;</w:t>
              <w:br/>
              <w:t>
- требования к безопасному транспортированию (при наличии);</w:t>
              <w:br/>
              <w:t>
- требования по утилизации (при наличии);</w:t>
              <w:br/>
              <w:t>
- единый знак обращения на рынке государств-членов Таможенного союза;</w:t>
              <w:br/>
              <w:t>
- наименование страны изготовителя, наименование изготовителя, его юридический адрес;</w:t>
              <w:br/>
              <w:t>
- сведения о документе, в соответствии с которым было изготовлено изделие;</w:t>
              <w:br/>
              <w:t>
-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br/>
              <w:t>
- срок хранения для средств индивидуальной защиты, теряющих защитные свойства в процесс хранения;</w:t>
              <w:br/>
              <w:t>
- гарантии изготовителя при использовании изделия по назначению.</w:t>
              <w:br/>
              <w:t>
- способы ухода (указать, как стирать и чистить, дать подробные инструкции по стирке и химической чистке);</w:t>
              <w:br/>
              <w:t>
- число циклов стирки без ухудшения функциональных свойств;</w:t>
              <w:br/>
              <w:t>
- подробную информацию о дополнительных элементах защитных свойств, необходимых для обеспечения должного уровня защиты;</w:t>
              <w:br/>
              <w:t>
- указания по ремонту.</w:t>
              <w:br/>
              <w:t>
Продукция подлежит сертификации на соответствие требованиям ТР ТС 017-2011.</w:t>
              <w:br/>
              <w:t>
Продукция должна соответствовать требованиям СТО Газпром газораспределение 8.3-2015.</w:t>
              <w:br/>
              <w:t>
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 даты отгрузки.</w:t>
              <w:br/>
              <w:t>
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спецодежды и точных размеров.</w:t>
              <w:br/>
              <w:t>
</w:t>
              <w:br/>
              <w:t>
</w:t>
              <w:br/>
              <w:t>
</w:t>
            </w:r>
          </w:p>
        </w:tc>
      </w:tr>
      <w:tr>
        <w:trPr>
          <w:trHeight w:val="145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Головной убор из антиэлектростатических тканей с масловодоотталкивающими свойствами для инженерно-технических работников (Размеры:</w:t>
              <w:br/>
              <w:t>
"56" - 1 Штука</w:t>
              <w:br/>
              <w:t>
"58" - 11 Штука</w:t>
              <w:br/>
              <w:t>
"59" - 3 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44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Состоит из частей: головки, хлястика и козырька. Головка состоит из клиньев. Объем регулируется с помощью текстильной застежки на хлястиках. В точке соединения вершин всех клиньев декоративная, обтянутая тканью пуговица. Головной убор с вентиляционными отверстиями.</w:t>
              <w:br/>
              <w:t>
Материалы:</w:t>
              <w:br/>
              <w:t>
- состав ткани: хлопок – 80%, полиэстер – 20% включая антистатическую нить (антистатическая нить углеродистая, металлизированная до 2%);</w:t>
              <w:br/>
              <w:t>
- Ткань антиэлектростатическая;</w:t>
              <w:br/>
              <w:t>
- плотность ткани верха основного и отделочного цвета – 250-270 г/м2.</w:t>
              <w:br/>
              <w:t>
Ткани и материалы должны соответствовать требованиям к материалам специальной защитной и производственной одежды указанных в СТО Газпром газораспределение 8.3-2015.</w:t>
              <w:br/>
              <w:t>
Требования к фурнитуре и комплектующим материалам: нитки и фурнитура должны быть устойчивыми к химической чистке, тепловой обработке и обладать высокими прочностными показателями. Цвет фурнитуры – черный. Цвет применяемых в головных уборах ниток должен быть в тон цвета обрабатываемых деталей. Нитки по ГОСТ 53019-2008.</w:t>
              <w:br/>
              <w:t>
Показатели, не указанные в данном техническом задании, физико-механических характеристик и защитных свойств материалов верха должны соответствовать требованиям, указанным в ГОСТ 11209-2014, таблице 2 ТУ 8579-013-73339504-2013.</w:t>
              <w:br/>
              <w:t>
Внешний вид готовых головных уборов должен соответствовать внешнему виду изделий, представленных на рисунке Т.4 (приложение Т СТО Газпром газораспределение 8.3-2015).</w:t>
              <w:br/>
              <w:t>
Цвет темно-синий с деталями светло-синего цвета.</w:t>
              <w:br/>
              <w:t>
Дизайн, цветовая гамма, расположение символики и конструкция головного убора должны быть выполнены в соответствии с ТУ 8579-013-73339504-2013.</w:t>
              <w:br/>
              <w:t>
С логотипом Общества.</w:t>
              <w:br/>
              <w:t>
На головные уборы наносятся фирменные блоки/логотипы согласно книге фирменного стиля АО «Газпром газораспределение Белгород». Фирменный блок/логотип должен быть расположен по центру налобной части головных уборов на расстоянии 2,0 см от козырька, размером 100x54 мм.</w:t>
              <w:br/>
              <w:t>
Метод нанесения фирменного блока на головных уборах – трафаретная печать.</w:t>
              <w:br/>
              <w:t>
Требования к маркировке установлены ТР ТС 019-2011 и указаны в СТО Газпром газораспределение 8.3-2015.</w:t>
              <w:br/>
              <w:t>
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br/>
              <w:t>
- область применения;</w:t>
              <w:br/>
              <w:t>
- ограничения применения по факторам воздействия, по возрастным категориям и состоянию здоровья пользователей (при наличии);</w:t>
              <w:br/>
              <w:t>
- порядок использования (для средств индивидуальной защиты сложной конструкции);</w:t>
              <w:br/>
              <w:t>
- требования к квалификации пользователя, порядок допуска к применению (при наличии);</w:t>
              <w:br/>
              <w:t>
- вид средства индивидуальной защиты согласно ТР ТС 019-2011;</w:t>
              <w:br/>
              <w:t>
- наименование средства индивидуальной защиты;</w:t>
              <w:br/>
              <w:t>
-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br/>
              <w:t>
- сведения о способах безопасного применения средства индивидуальной защиты;</w:t>
              <w:br/>
              <w:t>
- порядок проведения обслуживания и периодических проверок;</w:t>
              <w:br/>
              <w:t>
- информацию о размере средства индивидуальной защиты в единицах измерения, применяемых в государствах-членах Таможенного союза (при наличии);</w:t>
              <w:br/>
              <w:t>
- правила, условия и сроки хранения;</w:t>
              <w:br/>
              <w:t>
- требования к безопасному транспортированию (при наличии);</w:t>
              <w:br/>
              <w:t>
- требования по утилизации (при наличии);</w:t>
              <w:br/>
              <w:t>
- единый знак обращения на рынке государств-членов Таможенного союза;</w:t>
              <w:br/>
              <w:t>
- обозначение ТР ТС 019-2011;</w:t>
              <w:br/>
              <w:t>
- наименование страны изготовителя, наименование изготовителя, его юридический адрес;</w:t>
              <w:br/>
              <w:t>
- сведения о документе, в соответствии с которым было изготовлено изделие;</w:t>
              <w:br/>
              <w:t>
-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br/>
              <w:t>
- срок хранения для средств индивидуальной защиты, теряющих защитные свойства в процесс хранения;</w:t>
              <w:br/>
              <w:t>
- гарантии изготовителя при использовании изделия по назначению.</w:t>
              <w:br/>
              <w:t>
- способы ухода (указать, как стирать и чистить, дать подробные инструкции по стирке и химической чистке);</w:t>
              <w:br/>
              <w:t>
- число циклов стирки без ухудшения функциональных свойств;</w:t>
              <w:br/>
              <w:t>
- подробную информацию о дополнительных элементах защитных свойств, необходимых для обеспечения должного уровня защиты;</w:t>
              <w:br/>
              <w:t>
- указания по ремонту.</w:t>
              <w:br/>
              <w:t>
Продукция подлежит декларированию соответствия требованиям ТР ТС 019-2011, ТУ 8579-013-73339504-2013.</w:t>
              <w:br/>
              <w:t>
Продукция должна соответствовать требованиям СТО Газпром газораспределение 8.3-2015, ТУ 8579-013-73339504-2013, а также образцу-эталону, который должен быть утвержден по ГОСТ 15.004-88 и согласован с АО «Газпром газораспределение».</w:t>
              <w:br/>
              <w:t>
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br/>
              <w:t>
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br/>
              <w:t>
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br/>
              <w:t>
</w:t>
              <w:br/>
              <w:t>
</w:t>
            </w:r>
          </w:p>
        </w:tc>
      </w:tr>
      <w:tr>
        <w:trPr>
          <w:trHeight w:val="16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Жилет сигнальный (Размеры:</w:t>
              <w:br/>
              <w:t>
"44-46/158-164" - 1 Штука</w:t>
              <w:br/>
              <w:t>
"44-46/170-176" - 1 Штука</w:t>
              <w:br/>
              <w:t>
"48-50/170-176" - 6 Штука</w:t>
              <w:br/>
              <w:t>
"48-50/182-188" - 2 Штука</w:t>
              <w:br/>
              <w:t>
"52-54/170-176" - 3 Штука</w:t>
              <w:br/>
              <w:t>
"52-54/182-188" - 2 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104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Прямого силуэта, с центральной застежкой на кольцах и хлястик или пуговицы. Срезы горловины и пройм окантованы тесьмой.</w:t>
              <w:br/>
              <w:t>
Расположение световозвращающих полос:</w:t>
              <w:br/>
              <w:t>
- две горизонтальные полосы вокруг торса на расстоянии не менее 50 мм друг от друга. Нижний край горизонтальной полосы должен быть расположен на расстоянии не менее 50 мм от нижнего края жилета.</w:t>
              <w:br/>
              <w:t>
Состав ткани: 100% полиэстер, плотность не менее 110 г/м2.</w:t>
              <w:br/>
              <w:t>
Минимальные площади сигнальных элементов из фоновых и световозвращающих материалов для каждого класса одежды должны быть не меньше значений, указанных в таблице А.2 (приложение А СТО Газпром газораспределение 8.3-2015).</w:t>
              <w:br/>
              <w:t>
Дизайн и цветовая гамма должны быть выполнены в соответствии с рисунками П.2 или П.3. приложение П СТО Газпром газораспределение 8.3-2015.</w:t>
              <w:br/>
              <w:t>
Требования к маркировке установлены ТР ТС 019-2011 и указаны в СТО Газпром газораспределение 8.3-2015.</w:t>
              <w:br/>
              <w:t>
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br/>
              <w:t>
- область применения;</w:t>
              <w:br/>
              <w:t>
- ограничения применения по факторам воздействия, по возрастным категориям и состоянию здоровья пользователей (при наличии);</w:t>
              <w:br/>
              <w:t>
- порядок использования (для средств индивидуальной защиты сложной конструкции);</w:t>
              <w:br/>
              <w:t>
- требования к квалификации пользователя, порядок допуска к применению (при наличии);</w:t>
              <w:br/>
              <w:t>
- вид средства индивидуальной защиты согласно ТР ТС 019-2011;</w:t>
              <w:br/>
              <w:t>
- наименование средства индивидуальной защиты;</w:t>
              <w:br/>
              <w:t>
-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br/>
              <w:t>
- сведения о способах безопасного применения средства индивидуальной защиты;</w:t>
              <w:br/>
              <w:t>
- порядок проведения обслуживания и периодических проверок;</w:t>
              <w:br/>
              <w:t>
- информацию о размере средства индивидуальной защиты в единицах измерения, применяемых в государствах-членах Таможенного союза (при наличии);</w:t>
              <w:br/>
              <w:t>
- правила, условия и сроки хранения;</w:t>
              <w:br/>
              <w:t>
- требования к безопасному транспортированию (при наличии);</w:t>
              <w:br/>
              <w:t>
- требования по утилизации (при наличии);</w:t>
              <w:br/>
              <w:t>
- единый знак обращения на рынке государств-членов Таможенного союза;</w:t>
              <w:br/>
              <w:t>
- обозначение ТР ТС 019-2011;</w:t>
              <w:br/>
              <w:t>
- наименование страны изготовителя, наименование изготовителя, его юридический адрес;</w:t>
              <w:br/>
              <w:t>
- сведения о документе, в соответствии с которым было изготовлено изделие;</w:t>
              <w:br/>
              <w:t>
-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br/>
              <w:t>
- срок хранения для средств индивидуальной защиты, теряющих защитные свойства в процесс хранения;</w:t>
              <w:br/>
              <w:t>
- гарантии изготовителя при использовании изделия по назначению.</w:t>
              <w:br/>
              <w:t>
- способы ухода (указать, как стирать и чистить, дать подробные инструкции по стирке и химической чистке);</w:t>
              <w:br/>
              <w:t>
- число циклов стирки без ухудшения функциональных свойств;</w:t>
              <w:br/>
              <w:t>
- подробную информацию о дополнительных элементах защитных свойств, необходимых для обеспечения должного уровня защиты;</w:t>
              <w:br/>
              <w:t>
- указания по ремонту.</w:t>
              <w:br/>
              <w:t>
Продукция подлежит сертификации соответствия требованиям ТР ТС 019-2011.</w:t>
              <w:br/>
              <w:t>
Продукция должна соответствовать требованиям СТО Газпром газораспределение 8.3-2015., ГОСТ Р 12.4.281-2014.</w:t>
              <w:br/>
              <w:t>
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br/>
              <w:t>
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br/>
              <w:t>
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br/>
              <w:t>
</w:t>
              <w:br/>
              <w:t>
</w:t>
            </w:r>
          </w:p>
        </w:tc>
      </w:tr>
      <w:tr>
        <w:trPr>
          <w:trHeight w:val="361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Костюм мужской для защиты от пониженных температур из АЭС тканей с МВО свойствами (для рабочих профессий) (Размеры:</w:t>
              <w:br/>
              <w:t>
"44-46/158-164" - 2 Комплект</w:t>
              <w:br/>
              <w:t>
"44-46/170-176" - 6 Комплект</w:t>
              <w:br/>
              <w:t>
"44-46/182-188" - 2 Комплект</w:t>
              <w:br/>
              <w:t>
"48-50/158-164" - 2 Комплект</w:t>
              <w:br/>
              <w:t>
"48-50/170-176" - 45 Комплект</w:t>
              <w:br/>
              <w:t>
"48-50/182-188" - 16 Комплект</w:t>
              <w:br/>
              <w:t>
"48-50/194-200" - 1 Комплект</w:t>
              <w:br/>
              <w:t>
"52-54/170-176" - 18 Комплект</w:t>
              <w:br/>
              <w:t>
"52-54/182-188" - 33 Комплект</w:t>
              <w:br/>
              <w:t>
"56-58/170-176" - 2 Комплект</w:t>
              <w:br/>
              <w:t>
"56-58/182-188" - 8 Комплект</w:t>
              <w:br/>
              <w:t>
"" - 0 Комплект)</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Комплект</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135,000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40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Состоит из куртки с пристегивающимся капюшоном и пристегивающимся меховым воротником, полукомбинезона,  пристегивающейся утепляющей подкладки куртки, пристегивающейся утепляющей подкладки полукомбинезона и утепленного жилета. В пакете материалов теплозащитной прокладки куртки и полукомбинезона необходимо использовать ветрозащитную пленку.</w:t>
              <w:br/>
              <w:t>
ОПИСАНИЕ ВНЕШНЕГО ВИДА КУРТКИ: Куртка прямого силуэта, с пристегивающейся утепляющей подкладкой, с пристегивающимся на петли и пуговицы утепленным капюшоном, с пристегивающимся на петли и пуговицы меховым воротником, с центральной застежкой на тесьму-молнию, закрытой утепленной ветрозащитной планкой с потайной застежкой на обметанные петли и пуговицы, отложным воротником, втачными рукавами, кулисками по линии талии и низа. Перед из частей: верхней, средней и нижней. На верхней части – усилительная накладка в области плеча, переходящая на спинку и накладной карман с клапаном с потайной застежкой на петли и пуговицы. На накладном кармане правой детали переда карман с окошком из пленки для бейджа. На нижней части – прорезной карман с застежкой на тесьму-молнию и клапаном с потайной застежкой на петли и пуговицы. Верхний срез клапана входит в шов притачивания средней части. Спинка из частей: верхней и нижней. Рукав из частей: верхней, передней и задней. На передней и задней частях – усилительные накладки в области локтя. Низ рукавов с усилительной накладкой и притачной манжетой, со вставкой с эластичной тесьмой. Воротник утепленный, в шве втачивания расположена планка с петлями для пристегивания капюшона. Кулиска по линии талии с эластичным шнуром и фиксаторами. Кулиска по линии низа с эластичным шнуром и фиксаторами. Петли шнура закреплены в области боковых швов с помощью тесьмы. Меховой воротник с хлястиком с застежкой на пуговице. Капюшон объемный, с притачной утепляющей подкладкой, состоит из частей: средней и двух боковых. Боковая часть цельнокроеная с подбородочной. Подбородочная часть капюшона с застежкой на петли и пуговицы. По лицевому вырезу кулиска с эластичным шнуром и фиксаторами. Для регулирования объема на средней части капюшона хлястик с застежкой на петлю и две пуговицы. По низу капюшона пуговицы для крепления к планке куртки. Пристегивающаяся утепляющая подкладка куртки с ветрозащитной планкой, настроченной по борту левой детали переда с внутренней стороны.</w:t>
              <w:br/>
              <w:t>
Подкладка с внутренней стороны отрезная по линии талии, стеганная вертикальными строчками, с накладными карманами с клапанами с застежкой на петли и пуговицы. На левой детали переда – нагрудный карман, нижний срез входит в шов стачивания верхней и нижней частей переда, на правой детали переда – нижний карман, верхний срез клапана входит в шов стачивания верхней и нижней частей переда. Рукава с притачными трикотажными манжетами. Низ, борта, горловина, ветрозащитная планка окантованы тесьмой. Утепляющая подкладка крепится к верхней куртке на обметанные петли и пуговицы. Пуговицы – по бортам, горловине, низу рукавов и низу боковых швов съемной подкладки. Прорезные обметанные петли – на подбортах и отлетной обтачке спинки верхней куртки. Навесные петли – по боковым швам и низу рукавов верхней куртки, в верхней части ветрозащитной планки съемной подкладки. Внутренняя утепленная ветрозащитная планка дополнительно имеет крепление в верхней части на две обметанные петли и пуговицы для утепленной подбородочной части анатомической формы с киперной тесьмой.</w:t>
              <w:br/>
              <w:t>
ОПИСАНИЕ ВНЕШНЕГО ВИДА ПОЛУКОМБИНЕЗОНА: Полукомбинезон отрезной по линии талии спинки, с пристегивающейся утепляющей подкладкой, цельнокроеным передом лифа, с центральной застежкой на тесьму-молнию, закрытую планкой с потайной застежкой на петли и пуговицы, бретелями, держателями для застежки «карабин».</w:t>
              <w:br/>
              <w:t>
Передняя половина из частей: центральной, нижней, боковой, верхней и нижней. На левой центральной части вертикальный прорезной карман с листочкой с втачными концами и застежкой на тесьму молнию. Боковая часть с прорезным карманом с наклонным входом и клапаном с потайной застежкой на петли и пуговицы. Нижняя часть с усилительными накладками в области колена и низа. Нижняя часть и накладка в области колена с вытачками по боковому и шаговому швам.</w:t>
              <w:br/>
              <w:t>
Спинка с кулиской по линии талии с эластичной тесьмой.</w:t>
              <w:br/>
              <w:t>
Задняя половина из частей верхней и нижней. Нижняя часть с усилительной накладкой. Бретели с участком из внутренней эластичной тесьмы со стороны спинки и застежками «карабин» со стороны переда лифа.</w:t>
              <w:br/>
              <w:t>
Утепленная подкладка полукомбинезона пристегивается по верхнему краю переда – на две пуговицы и петли с каждой стороны лифа, по обтачкам застежки переда – на три пуговицы и петли с каждой стороны и по верхнему краю лифа спинки на четыре пуговицы. По боковым и шаговым швам мягкие складки в области колена. Внутренние напульсники с эластичной тесьмой по низу комбинезона. Ниже уровня колена в боковом шве полукомбинезона и утепленной подкладки – фиксирующая тесьма.</w:t>
              <w:br/>
              <w:t>
ОПИСАНИЕ ВНЕШНЕГО ВИДА ЖИЛЕТА: Жилет с притачной утепляющей подкладкой, воротником-стойкой, центральной застежкой на тесьму-молнию от отлета воротника до низа. На правой детали переда – верхний накладной карман с клапаном, с потайной застежкой на петли и пуговицы. На накладной кармане – карман с окошком из пленки для бейджа. На нижней части – прорезной карман с листочкой с втачными концами, наклонной линией входа и застежкой на тесьму-молнию. Клапан кармана и листочка с кантом. Спинка удлиненная, с кокеткой, переходящей на перед. По линии талии кулиска с эластичной тесьмой. На левой детали подкладки переда накладной карман с клапаном, застегивающимся на петлю и пуговицу.</w:t>
              <w:br/>
              <w:t>
Материалы:</w:t>
              <w:br/>
              <w:t>
- состав ткани: хлопок – 65%, полиэстер – 35% включая антистатическую нить (антистатическая нить углеродистая, металлизированная до 2%);</w:t>
              <w:br/>
              <w:t>
- Ткань: ткань хлопкополиэфирная антиэлектростатическая с нефтемасловодоотталкивающими свойствами.</w:t>
              <w:br/>
              <w:t>
- плотность ткани верха основного и отделочного цвета – не менее 230 г/м2;</w:t>
              <w:br/>
              <w:t>
- утеплитель: Холлофайбер ТЭК, куртка – 2 слоя состоящего из 100 г/м2 и 150 г/м2, полукомбинезон - 2 слоя состоящего из 100 г/м2 и 150 г/м2, жилет 1 слой 150 г/м2 (волокна утеплителя должны иметь цвет от бледно-розового до интенсивно-розового. Этикетки с обозначением утеплителя Холлофайбер ТЭК должны быть вшиты в каждую единицу спецодежды в зоне возможной визуальной идентификации из расчета: 1 этикетка на каждое наименование комплекта спецодежды);</w:t>
              <w:br/>
              <w:t>
- состав подкладочной ткани -100% хлопок, ветрозащитная ткань.</w:t>
              <w:br/>
              <w:t>
- внутренняя ветрозащитная пленка на утепляющей подкладке (с паропроницаемостью не менее 4 мг/(см2·ч).</w:t>
              <w:br/>
              <w:t>
Ткани, утеплитель и материалы должны соответствовать требованиям к материалам специальной защитной и производственной одежды указанных в СТО Газпром газораспределение 8.3-2015.</w:t>
              <w:br/>
              <w:t>
Показатели, не указанные в данном техническом задании, физико-механических характеристик и защитных свойств материалов верха должны соответствовать требованиям, указанным в ГОСТ 11209-2014, таблицах 12.1., 12.7.,  12.8. СТО Газпром газораспределение 8.3-2015.</w:t>
              <w:br/>
              <w:t>
Дизайн, цветовая гамма, расположение символики и конструкция костюма должны быть выполнены в соответствии с ТУ 8572-010-73339504-2013.</w:t>
              <w:br/>
              <w:t>
С логотипом Общества.</w:t>
              <w:br/>
              <w:t>
На специальную одежду наносятся фирменные блоки/логотипы согласно книге фирменного стиля АО «Газпром газораспределение Белгород». Размер нанесения фирменного блока спереди – 100x54 мм, должен быть расположен на специальной одежде спереди. Спереди фирменный блок/логотип должен быть расположен на левом нагрудном кармане куртки посередине ширины детали, на левой детали переда лифа полукомбинезона и на левой детали переда жилета. Размер нанесения фирменного блока сзади – 200х108 мм, должен быть расположен на специальной одежде сзади. Сзади фирменный блок/логотип должен быть расположен на спинке куртки посередине ширины детали на расстоянии 20-25 мм от световозвращающей полосы. Метод нанесения фирменного блока/логотипа – трафаретная печать.</w:t>
              <w:br/>
              <w:t>
Цветовое решение: костюм темно-синего цвета с деталями светло-синего цвета, со световозвращающими полосами серебристого цвета.</w:t>
              <w:br/>
              <w:t>
Требования к фурнитуре и комплектующим материалам: световозвращающий материал, нитки, фурнитура должна быть устойчивыми к пониженной температуре, химической чистке, тепловой обработке и обладать высокими прочностными показателями. Цвет пластмассовой фурнитуры и тесьмы застежки «молния» – черный. Цвет применяемых в мужских костюмах ниток должен быть в тон цвета обрабатываемых деталей. Нитки по ГОСТ 53019-2008.</w:t>
              <w:br/>
              <w:t>
Требования к маркировке установлены ТР ТС 019-2011 и указаны в СТО Газпром газораспределение 8.3-2015.</w:t>
              <w:br/>
              <w:t>
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br/>
              <w:t>
- область применения;</w:t>
              <w:br/>
              <w:t>
- ограничения применения по факторам воздействия, по возрастным категориям и состоянию здоровья пользователей (при наличии);</w:t>
              <w:br/>
              <w:t>
- порядок использования (для средств индивидуальной защиты сложной конструкции);</w:t>
              <w:br/>
              <w:t>
- требования к квалификации пользователя, порядок допуска к применению (при наличии);</w:t>
              <w:br/>
              <w:t>
- вид средства индивидуальной защиты согласно ТР ТС 019-2011;</w:t>
              <w:br/>
              <w:t>
- наименование средства индивидуальной защиты;</w:t>
              <w:br/>
              <w:t>
-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br/>
              <w:t>
- сведения о способах безопасного применения средства индивидуальной защиты;</w:t>
              <w:br/>
              <w:t>
- порядок проведения обслуживания и периодических проверок;</w:t>
              <w:br/>
              <w:t>
- информацию о размере средства индивидуальной защиты в единицах измерения, применяемых в государствах-членах Таможенного союза (при наличии);</w:t>
              <w:br/>
              <w:t>
- правила, условия и сроки хранения;</w:t>
              <w:br/>
              <w:t>
- требования к безопасному транспортированию (при наличии);</w:t>
              <w:br/>
              <w:t>
- требования по утилизации (при наличии);</w:t>
              <w:br/>
              <w:t>
- единый знак обращения на рынке государств-членов Таможенного союза;</w:t>
              <w:br/>
              <w:t>
- обозначение ТР ТС 019-2011;</w:t>
              <w:br/>
              <w:t>
- наименование страны изготовителя, наименование изготовителя, его юридический адрес;</w:t>
              <w:br/>
              <w:t>
- сведения о документе, в соответствии с которым было изготовлено изделие;</w:t>
              <w:br/>
              <w:t>
-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br/>
              <w:t>
- срок хранения для средств индивидуальной защиты, теряющих защитные свойства в процесс хранения;</w:t>
              <w:br/>
              <w:t>
- гарантии изготовителя при использовании изделия по назначению.</w:t>
              <w:br/>
              <w:t>
- способы ухода (указать, как стирать и чистить, дать подробные инструкции по стирке и химической чистке);</w:t>
              <w:br/>
              <w:t>
- число циклов стирки без ухудшения функциональных свойств;</w:t>
              <w:br/>
              <w:t>
- подробную информацию о дополнительных элементах защитных свойств, необходимых для обеспечения должного уровня защиты;</w:t>
              <w:br/>
              <w:t>
- указания по ремонту.</w:t>
              <w:br/>
              <w:t>
Продукция подлежит сертификации соответствия требованиям ТР ТС 019-2011.</w:t>
              <w:br/>
              <w:t>
Продукция должна соответствовать требованиям СТО Газпром газораспределение 8.3-2015, ТУ 8572-010-73339504-2013, а также образцу-эталону, который должен быть утвержден по ГОСТ 15.004-88 и согласован с АО «Газпром газораспределение».</w:t>
              <w:br/>
              <w:t>
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br/>
              <w:t>
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br/>
              <w:t>
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br/>
              <w:t>
</w:t>
              <w:br/>
              <w:t>
</w:t>
            </w:r>
          </w:p>
        </w:tc>
      </w:tr>
      <w:tr>
        <w:trPr>
          <w:trHeight w:val="217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Костюм мужской для защиты от пониженных температур из АЭС тканей с МВО свойствами тип ИТР (Размеры:</w:t>
              <w:br/>
              <w:t>
"44-46/158-164" - 1 Комплект</w:t>
              <w:br/>
              <w:t>
"44-46/170-176" - 1 Комплект</w:t>
              <w:br/>
              <w:t>
"48-50/170-176" - 6 Комплект</w:t>
              <w:br/>
              <w:t>
"48-50/182-188" - 1 Комплект</w:t>
              <w:br/>
              <w:t>
"52-54/170-176" - 2 Комплект</w:t>
              <w:br/>
              <w:t>
"52-54/182-188" - 2 Комплект</w:t>
              <w:br/>
              <w:t>
"" - 0 Комплект)</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Комплект</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13,000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352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Состоит из куртки с пристегивающимся капюшоном и пристегивающимся меховым воротником, брюк,  пристегивающейся утепляющей подкладки куртки, пристегивающейся утепляющей подкладки брюк и утепленного жилета. В пакете материалов теплозащитной прокладки куртки и брюк необходимо использовать ветрозащитную пленку. ОПИСАНИЕ ВНЕШНЕГО ВИДА КУРТКИ: Куртка прямого силуэта, с пристегивающейся утепляющей подкладкой, с пристегивающимся на петли и пуговицы утепленным капюшоном, с пристегивающимся на петли и пуговицы меховым воротником, с центральной застежкой на тесьму-молнию, закрытой утепленной ветрозащитной планкой с потайной застежкой на обметанные петли и пуговицы, отложным воротником, втачными рукавами, кулисками по линии талии и низа. Перед из частей: верхней, средней и нижней. На верхней части – усилительная накладка в области плеча, переходящая на спинку и накладной карман с клапаном с потайной застежкой на петли и пуговицы. На накладном кармане правой детали переда карман с окошком из пленки для бейджа. На нижней части – прорезной карман с застежкой на тесьму-молнию и клапаном с потайной застежкой на петли и пуговицы. Верхний срез клапана входит в шов притачивания средней части. Спинка из частей: верхней и нижней. Рукав из частей: верхней, передней и задней. На передней и задней частях – усилительные накладки в области локтя. Низ рукавов с усилительной накладкой и притачной манжетой, со вставкой с эластичной тесьмой. Воротник утепленный, в шве втачивания расположена планка с петлями для пристегивания капюшона. Кулиска по линии талии с эластичным шнуром и фиксаторами. Кулиска по линии низа с эластичным шнуром и фиксаторами. Петли шнура закреплены в области боковых швов с помощью тесьмы. Меховой воротник с хлястиком с застежкой на пуговице. Капюшон объемный, с притачной утепляющей подкладкой, состоит из частей: средней и двух боковых. Боковая часть цельнокроеная с подбородочной. Подбородочная часть капюшона с застежкой на петли и пуговицы. По лицевому вырезу кулиска с эластичным шнуром и фиксаторами. Для регулирования объема на средней части капюшона хлястик с застежкой на петлю и две пуговицы. По низу капюшона пуговицы для крепления к планке куртки. Пристегивающаяся утепляющая подкладка куртки с ветрозащитной планкой, настроченной по борту левой детали переда с внутренней стороны.</w:t>
              <w:br/>
              <w:t>
Подкладка с внутренней стороны отрезная по линии талии, стеганная вертикальными строчками, с накладными карманами с клапанами с застежкой на петли и пуговицы. На левой детали переда – нагрудный карман, нижний срез входит в шов стачивания верхней и нижней частей переда, на правой детали переда – нижний карман, верхний срез клапана входит в шов стачивания верхней и нижней частей переда. Рукава с притачными трикотажными манжетами. Низ, борта, горловина, ветрозащитная планка окантованы тесьмой. Утепляющая подкладка крепится к верхней куртке на обметанные петли и пуговицы. Пуговицы – по бортам, горловине, низу рукавов и низу боковых швов съемной подкладки. Прорезные обметанные петли – на подбортах и отлетной обтачке спинки верхней куртки. Навесные петли – по боковым швам и низу рукавов верхней куртки, в верхней части ветрозащитной планки съемной подкладки. Внутренняя утепленная ветрозащитная планка дополнительно имеет крепление в верхней части на две обметанные петли и пуговицы для утепленной подбородочной части анатомической формы с киперной тесьмой.</w:t>
              <w:br/>
              <w:t>
ОПИСАНИЕ ВНЕШНЕГО ВИДА БРЮК: Брюки с застежкой в переднем шве на петли и пуговицы, съемными бретелями, вентиляционными отверстиями в верхней части шагового шва передней и задней половин. Передние половины брюк с обтачкой, двумя шлевками и пуговицами на внутренней стороне для пристегивания бретелей, защитной накладкой от бедра до низа, переходящей на задние половины, и накладным карманом с клапаном на правой половине с застежкой на петлю и пуговицу. Задние половины с притачным поясом, тремя шлевками и пуговицами на внутренней стороне для пристегивания бретелей, вытачками в области талии и защитными накладками по низу. Съемные бретели с участком из эластичной тесьмы и петлями на концах для пристегивания к поясу брюк. Утепляющая подкладка брюк с застежкой на одну петлю и пуговицу, с внутренними напульсниками с эластичной тесьмой. Верхний срез и низ брюк окантованы тесьмой. Утепляющая подкладка присоединяется к верху брюк по верхнему краю на восемь пуговиц и на тесьму по низу брюк.</w:t>
              <w:br/>
              <w:t>
ОПИСАНИЕ ВНЕШНЕГО ВИДА ЖИЛЕТА: Жилет с притачной утепляющей подкладкой, воротником-стойкой, центральной застежкой на тесьму-молнию от отлета воротника до низа. На правой детали переда – верхний накладной карман с клапаном, с потайной застежкой на петли и пуговицы. На накладной кармане – карман с окошком из пленки для бейджа. На нижней части – прорезной карман с листочкой с втачными концами, наклонной линией входа и застежкой на тесьму-молнию. Клапан кармана и листочка с кантом. Спинка удлиненная, с кокеткой, переходящей на перед. По линии талии кулиска с эластичной тесьмой. На левой детали подкладки переда накладной карман с клапаном, застегивающимся на петлю и пуговицу.</w:t>
              <w:br/>
              <w:t>
Материалы:</w:t>
              <w:br/>
              <w:t>
- состав ткани: хлопок – 65%, полиэстер – 35% включая антистатическую нить (антистатическая нить углеродистая, металлизированная до 2%);</w:t>
              <w:br/>
              <w:t>
- Ткань: ткань хлопкополиэфирная антиэлектростатическая  с нефтемасловодоотталкивающими свойствами.</w:t>
              <w:br/>
              <w:t>
- плотность ткани верха основного и отделочного цвета – не менее 230 г/м2.</w:t>
              <w:br/>
              <w:t>
- утеплитель: Холлофайбер ТЭК, куртка – 2 слоя состоящего из 100 г/м2 и 150 г/м2, брюки - 2 слоя состоящего из 100 г/м2 и 150 г/м2, жилет 1 слой 150 г/м2 (волокна утеплителя должны иметь цвет от бледно-розового до интенсивно-розового. Этикетки с обозначением утеплителя Холлофайбер ТЭК должны быть вшиты в каждую единицу спецодежды в зоне возможной визуальной идентификации из расчета: 1 этикетка на каждое наименование комплекта спецодежды);</w:t>
              <w:br/>
              <w:t>
- состав подкладочной ткани -100% хлопок, ветрозащитная ткань.</w:t>
              <w:br/>
              <w:t>
- внутренняя ветрозащитная пленка на утепляющей подкладке (с паропроницаемостью не менее 4 мг/(см2·ч).</w:t>
              <w:br/>
              <w:t>
Ткани, утеплитель и материалы должны соответствовать требованиям к материалам специальной защитной и производственной одежды указанных в СТО Газпром газораспределение 8.3-2015.</w:t>
              <w:br/>
              <w:t>
Показатели, не указанные в данном техническом задании, физико-механических характеристик и защитных свойств материалов верха должны соответствовать требованиям, указанным в ГОСТ 11209-2014, таблицах 12.1., 12.7.,  12.8. СТО Газпром газораспределение 8.3-2015.</w:t>
              <w:br/>
              <w:t>
Дизайн, цветовая гамма, расположение символики и конструкция костюма должны быть выполнены в соответствии с ТУ 8572-010-73339504-2013.</w:t>
              <w:br/>
              <w:t>
С логотипом Общества.</w:t>
              <w:br/>
              <w:t>
На специальную одежду наносятся фирменные блоки/логотипы согласно книге фирменного стиля АО «Газпром газораспределение Белгород». Размер нанесения фирменного блока спереди – 100x54 мм, должен быть расположен на специальной одежде спереди. Спереди фирменный блок/логотип должен быть расположен на левом нагрудном кармане куртки посередине ширины детали и на левой детали переда жилета. Размер нанесения фирменного блока сзади – 200х108 мм, должен быть расположен на специальной одежде сзади. Сзади фирменный блок/логотип должен быть расположен на спинке куртки посередине ширины детали на расстоянии 20-25 мм от световозвращающей полосы. Метод нанесения фирменного блока/логотипа – трафаретная печать.</w:t>
              <w:br/>
              <w:t>
Цветовое решение: костюм светло-синего цвета с деталями темно-синего цвета, со световозвращающими полосами серебристого цвета.</w:t>
              <w:br/>
              <w:t>
Требования к фурнитуре и комплектующим материалам: световозвращающий материал, нитки, фурнитура должна быть устойчивыми к пониженной температуре, химической чистке, тепловой обработке и обладать высокими прочностными показателями.  Цвет пластмассовой фурнитуры и тесьмы застежки «молния» – черный. Цвет применяемых в мужских костюмах ниток должен быть в тон цвета обрабатываемых деталей. Нитки по ГОСТ 53019-2008.</w:t>
              <w:br/>
              <w:t>
Требования к маркировке установлены ТР ТС 019-2011 и указаны в СТО Газпром газораспределение 8.3-2015.</w:t>
              <w:br/>
              <w:t>
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br/>
              <w:t>
- область применения;</w:t>
              <w:br/>
              <w:t>
- ограничения применения по факторам воздействия, по возрастным категориям и состоянию здоровья пользователей (при наличии);</w:t>
              <w:br/>
              <w:t>
- порядок использования (для средств индивидуальной защиты сложной конструкции);</w:t>
              <w:br/>
              <w:t>
- требования к квалификации пользователя, порядок допуска к применению (при наличии);</w:t>
              <w:br/>
              <w:t>
- вид средства индивидуальной защиты согласно ТР ТС 019-2011;</w:t>
              <w:br/>
              <w:t>
- наименование средства индивидуальной защиты;</w:t>
              <w:br/>
              <w:t>
-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br/>
              <w:t>
- сведения о способах безопасного применения средства индивидуальной защиты;</w:t>
              <w:br/>
              <w:t>
- порядок проведения обслуживания и периодических проверок;</w:t>
              <w:br/>
              <w:t>
- информацию о размере средства индивидуальной защиты в единицах измерения, применяемых в государствах-членах Таможенного союза (при наличии);</w:t>
              <w:br/>
              <w:t>
- правила, условия и сроки хранения;</w:t>
              <w:br/>
              <w:t>
- требования к безопасному транспортированию (при наличии);</w:t>
              <w:br/>
              <w:t>
- требования по утилизации (при наличии);</w:t>
              <w:br/>
              <w:t>
- единый знак обращения на рынке государств-членов Таможенного союза;</w:t>
              <w:br/>
              <w:t>
- обозначение ТР ТС 019-2011;</w:t>
              <w:br/>
              <w:t>
- наименование страны изготовителя, наименование изготовителя, его юридический адрес;</w:t>
              <w:br/>
              <w:t>
- сведения о документе, в соответствии с которым было изготовлено изделие;</w:t>
              <w:br/>
              <w:t>
-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br/>
              <w:t>
- срок хранения для средств индивидуальной защиты, теряющих защитные свойства в процесс хранения;</w:t>
              <w:br/>
              <w:t>
- гарантии изготовителя при использовании изделия по назначению.</w:t>
              <w:br/>
              <w:t>
- способы ухода (указать, как стирать и чистить, дать подробные инструкции по стирке и химической чистке);</w:t>
              <w:br/>
              <w:t>
- число циклов стирки без ухудшения функциональных свойств;</w:t>
              <w:br/>
              <w:t>
- подробную информацию о дополнительных элементах защитных свойств, необходимых для обеспечения должного уровня защиты;</w:t>
              <w:br/>
              <w:t>
- указания по ремонту.</w:t>
              <w:br/>
              <w:t>
Продукция подлежит сертификации соответствия требованиям ТР ТС 019-2011.</w:t>
              <w:br/>
              <w:t>
Продукция должна соответствовать требованиям СТО Газпром газораспределение 8.3-2015, ТУ 8572-010-73339504-2013, а также образцу-эталону, который должен быть утвержден по ГОСТ 15.004-88 и согласован с АО «Газпром газораспределение».</w:t>
              <w:br/>
              <w:t>
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br/>
              <w:t>
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br/>
              <w:t>
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br/>
              <w:t>
</w:t>
              <w:br/>
              <w:t>
</w:t>
            </w:r>
          </w:p>
        </w:tc>
      </w:tr>
      <w:tr>
        <w:trPr>
          <w:trHeight w:val="19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Костюм мужской из АЭС тканей с МВО свойствами тип ИТР (Размеры:</w:t>
              <w:br/>
              <w:t>
"44-46/158-164" - 1 Комплект</w:t>
              <w:br/>
              <w:t>
"44-46/170-176" - 1 Комплект</w:t>
              <w:br/>
              <w:t>
"48-50/170-176" - 6 Комплект</w:t>
              <w:br/>
              <w:t>
"48-50/182-188" - 2 Комплект</w:t>
              <w:br/>
              <w:t>
"52-54/170-176" - 3 Комплект</w:t>
              <w:br/>
              <w:t>
"52-54/182-188" - 2 Комплект)</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Комплект</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728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Состоит из куртки и брюк.</w:t>
              <w:br/>
              <w:t>
ОПИСАНИЕ ВНЕШНЕГО ВИДА КУРТКИ: Куртка прямого силуэта, с центральной застежкой на тесьму-молнию, закрытую планкой с потайной застежкой на обметанные петли и пуговицы, отложным воротником, втачными рукавами, пристегивающимся капюшоном, накладками по плечевым швам. Ширина куртки по линии талии и низа регулируется с помощью шнура и фиксаторов. Перед из верхней и нижней частей, с верхним накладным карманом с клапаном и нижним прорезным вертикальным карманом. На накладном кармане правой детали переда карман для бейджа с окошком из пленки. Клапан верхнего кармана с потайной застежкой на две обметанные петли и пуговицы. Нижний прорезной карман с листочкой с втачными концами. Листочка с застежкой на потайную кнопку. Левая деталь переда с внутренним накладным карманом.</w:t>
              <w:br/>
              <w:t>
Спинка из верхней и нижней частей. Рукава из частей: верхней, передней и задней, с накладками в области локтей и низа. Низ рукава с притачной манжетой. Манжета из двух частей: внутренней с эластичной тесьмой и внешней.</w:t>
              <w:br/>
              <w:t>
ОПИСАНИЕ ВНЕШНЕГО ВИДА БРЮК: Брюки прямые, с застежкой в переднем шве передних половин на тесьму-молнию, в притачном поясе эластичная тесьма в боковых частях между первой и второй, четвертой и пятой шлевками. Передние половины с накладками в области колена, накладными карманами с усилителем в нижней части, наклонной линией входа в карман с клапаном с застежкой на петлю и пуговицу. Задние половины с накладными карманами. Накладной карман с усилителем в нижней части и застежкой-молнией.</w:t>
              <w:br/>
              <w:t>
Материалы:</w:t>
              <w:br/>
              <w:t>
- состав ткани: хлопок – 80%, полиэстер – 20% включая антистатическую нить (антистатическая нить углеродистая, металлизированная до 2%);</w:t>
              <w:br/>
              <w:t>
- Ткань антиэлектростатическая ;</w:t>
              <w:br/>
              <w:t>
- плотность ткани верха основного и отделочного цвета – 250-270 г/м2.</w:t>
              <w:br/>
              <w:t>
Ткани и материалы должны соответствовать требованиям к материалам специальной защитной и производственной одежды указанных в СТО Газпром газораспределение 8.3-2015.</w:t>
              <w:br/>
              <w:t>
Показатели, не указанные в данном техническом задании, физико-механических характеристик и защитных свойств материалов верха должны соответствовать требованиям, указанным в ГОСТ 11209-2014, таблицах 12.1., 12.7.,  12.8. СТО Газпром газораспределение 8.3-2015.</w:t>
              <w:br/>
              <w:t>
Дизайн, цветовая гамма, расположение символики и конструкция костюма должны быть выполнены в соответствии с ТУ 8572-003-73339504-2013.</w:t>
              <w:br/>
              <w:t>
С логотипом Общества.</w:t>
              <w:br/>
              <w:t>
На специальную одежду наносятся фирменные блоки/логотипы согласно книге фирменного стиля АО «Газпром газораспределение Белгород». Размер нанесения фирменного блока спереди – 100x54 мм, должен быть расположен на специальной одежде спереди. Спереди фирменный блок/логотип должен быть расположен на левом нагрудном кармане куртки посередине ширины детали и  на левой детали переда лифа полукомбинезона. Размер нанесения фирменного блока сзади – 200х108 мм, должен быть расположен на специальной одежде сзади. Сзади фирменный блок/логотип должен быть расположен на спинке куртки посередине ширины детали на расстоянии 20-25 мм от световозвращающей полосы. Метод нанесения фирменного блока/логотипа – трафаретная печать.</w:t>
              <w:br/>
              <w:t>
Костюмы изготавливаются со световозвращающими элементами.</w:t>
              <w:br/>
              <w:t>
Цветовое решение: костюм светло-синего цвета с деталями темно-синего цвета, со световозвращающими полосами серебристого цвета.</w:t>
              <w:br/>
              <w:t>
Требования к фурнитуре и комплектующим материалам: световозвращающий материал, нитки, фурнитура должна быть устойчивыми к химической чистке, тепловой обработке и обладать высокими прочностными показателями. Цвет пластмассовой фурнитуры и тесьмы застежки «молния» – черный. Цвет применяемых в мужских костюмах ниток должен быть в тон цвета обрабатываемых деталей. Нитки по ГОСТ 53019-2008.</w:t>
              <w:br/>
              <w:t>
Требования к маркировке установлены ТР ТС 019-2011 и указаны в СТО Газпром газораспределение 8.3-2015.</w:t>
              <w:br/>
              <w:t>
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br/>
              <w:t>
- область применения;</w:t>
              <w:br/>
              <w:t>
- ограничения применения по факторам воздействия, по возрастным категориям и состоянию здоровья пользователей (при наличии);</w:t>
              <w:br/>
              <w:t>
- порядок использования (для средств индивидуальной защиты сложной конструкции);</w:t>
              <w:br/>
              <w:t>
- требования к квалификации пользователя, порядок допуска к применению (при наличии);</w:t>
              <w:br/>
              <w:t>
- вид средства индивидуальной защиты согласно ТР ТС 019-2011;</w:t>
              <w:br/>
              <w:t>
- наименование средства индивидуальной защиты;</w:t>
              <w:br/>
              <w:t>
-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br/>
              <w:t>
- сведения о способах безопасного применения средства индивидуальной защиты;</w:t>
              <w:br/>
              <w:t>
- порядок проведения обслуживания и периодических проверок;</w:t>
              <w:br/>
              <w:t>
- информацию о размере средства индивидуальной защиты в единицах измерения, применяемых в государствах-членах Таможенного союза (при наличии);</w:t>
              <w:br/>
              <w:t>
- правила, условия и сроки хранения;</w:t>
              <w:br/>
              <w:t>
- требования к безопасному транспортированию (при наличии);</w:t>
              <w:br/>
              <w:t>
- требования по утилизации (при наличии);</w:t>
              <w:br/>
              <w:t>
- единый знак обращения на рынке государств-членов Таможенного союза;</w:t>
              <w:br/>
              <w:t>
- обозначение ТР ТС 019-2011;</w:t>
              <w:br/>
              <w:t>
- наименование страны изготовителя, наименование изготовителя, его юридический адрес;</w:t>
              <w:br/>
              <w:t>
- сведения о документе, в соответствии с которым было изготовлено изделие;</w:t>
              <w:br/>
              <w:t>
-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br/>
              <w:t>
- срок хранения для средств индивидуальной защиты, теряющих защитные свойства в процесс хранения;</w:t>
              <w:br/>
              <w:t>
- гарантии изготовителя при использовании изделия по назначению.</w:t>
              <w:br/>
              <w:t>
- способы ухода (указать, как стирать и чистить, дать подробные инструкции по стирке и химической чистке);</w:t>
              <w:br/>
              <w:t>
- число циклов стирки без ухудшения функциональных свойств;</w:t>
              <w:br/>
              <w:t>
- подробную информацию о дополнительных элементах защитных свойств, необходимых для обеспечения должного уровня защиты;</w:t>
              <w:br/>
              <w:t>
- указания по ремонту.</w:t>
              <w:br/>
              <w:t>
Продукция подлежит декларированию соответствия требованиям ТР ТС 019-2011.</w:t>
              <w:br/>
              <w:t>
Продукция должна соответствовать требованиям СТО Газпром газораспределение 8.3-2015, ТУ 8572-003-73339504-2013, а также образцу-эталону, который должен быть утвержден по ГОСТ 15.004-88 и согласован с АО «Газпром газораспределение».</w:t>
              <w:br/>
              <w:t>
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br/>
              <w:t>
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br/>
              <w:t>
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br/>
              <w:t>
</w:t>
              <w:br/>
              <w:t>
</w:t>
            </w:r>
          </w:p>
        </w:tc>
      </w:tr>
      <w:tr>
        <w:trPr>
          <w:trHeight w:val="31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Костюм мужской из АЭС ткани с МВО свойствами тип ОПР (Размеры:</w:t>
              <w:br/>
              <w:t>
"44-46/158-164" - 2 Комплект</w:t>
              <w:br/>
              <w:t>
"44-46/170-176" - 9 Комплект</w:t>
              <w:br/>
              <w:t>
"44-46/182-188" - 2 Комплект</w:t>
              <w:br/>
              <w:t>
"48-50/158-164" - 1 Комплект</w:t>
              <w:br/>
              <w:t>
"48-50/170-176" - 54 Комплект</w:t>
              <w:br/>
              <w:t>
"48-50/182-188" - 16 Комплект</w:t>
              <w:br/>
              <w:t>
"48-50/194-200" - 1 Комплект</w:t>
              <w:br/>
              <w:t>
"52-54/170-176" - 18 Комплект</w:t>
              <w:br/>
              <w:t>
"52-54/182-188" - 25 Комплект</w:t>
              <w:br/>
              <w:t>
"56-58/170-176" - 1 Комплект</w:t>
              <w:br/>
              <w:t>
"56-58/182-188" - 6 Комплект)</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Комплект</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135,000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824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Состоит из куртки и полукомбинезона.</w:t>
              <w:br/>
              <w:t>
ОПИСАНИЕ ВНЕШНЕГО ВИДА КУРТКИ: Куртка прямого силуэта, с центральной застежкой на тесьму-молнию, закрытую планкой с потайной застежкой на обметанные петли и пуговицы, отложным воротником, втачными рукавами, пристегивающимся капюшоном, накладками по плечевым швам. Ширина куртки по линии талии и низа регулируется с помощью шнура и фиксаторов. Перед из верхней и нижней частей, с верхним накладным карманом с клапаном и нижним прорезным вертикальным карманом. На накладном кармане правой детали переда карман для бейджа с окошком из пленки. Клапан верхнего кармана с потайной застежкой на две обметанные петли и пуговицы. Нижний прорезной карман с листочкой с втачными концами. Листочка с застежкой на потайную кнопку. Левая деталь переда с внутренним накладным карманом.</w:t>
              <w:br/>
              <w:t>
Спинка из верхней и нижней частей. Рукава из частей: верхней, передней и задней, с накладками в области локтей и низа. Низ рукава с притачной манжетой. Манжета из двух частей: внутренней с эластичной тесьмой и внешней.</w:t>
              <w:br/>
              <w:t>
ОПИСАНИЕ ВНЕШНЕГО ВИДА ПОЛУКОМБИНЕЗОНА: полукомбинезон с отрезным передом лифа и спинкой, застежками в переднем шве передних половин на тесьму-молнию и правом боковом шве на три обметанные петли и пуговицы, поясом, бретелями.</w:t>
              <w:br/>
              <w:t>
Перед лифа с накладным карманом с потайной застежкой-молнией. Передние половины с боковыми накладными карманами с наклонной линией входа, усилительными накладками в области колен и низа. Накладной карман с усилителем в нижней части и клапаном с потайной застежкой на петлю и пуговицу. Спинка из двух частей: верхней и нижней. Задние половины с накладными карманами и усилительными накладками в области таза. Накладной карман с усилителем в нижней части и застежкой-молнией. На правой половине два (малый и большой) накладных кармана для инструментов. Большой карман с наклонным входом. Малый карман расположен на большом. Пояс с эластичной тесьмой со стороны задних половин. Бретели с застежками «карабин» со стороны переда лифа и с внутренней эластичной тесьмой со стороны спинки.</w:t>
              <w:br/>
              <w:t>
Материалы:</w:t>
              <w:br/>
              <w:t>
- состав ткани: хлопок – 80%, полиэстер – 20% включая антистатическую нить (антистатическая нить углеродистая, металлизированная до 2%);</w:t>
              <w:br/>
              <w:t>
- Ткань антиэлектростатическая;</w:t>
              <w:br/>
              <w:t>
- плотность ткани верха основного и отделочного цвета – 250-270 г/м2.</w:t>
              <w:br/>
              <w:t>
Ткани и материалы должны соответствовать требованиям к материалам специальной защитной и производственной одежды указанных в СТО Газпром газораспределение 8.3-2015.</w:t>
              <w:br/>
              <w:t>
Показатели, не указанные в данном техническом задании, физико-механических характеристик и защитных свойств материалов верха должны соответствовать требованиям, указанным в ГОСТ 11209-2014, таблицах 12.1., 12.7.,  12.8. СТО Газпром газораспределение 8.3-2015.</w:t>
              <w:br/>
              <w:t>
Дизайн, цветовая гамма, расположение символики и конструкция костюма должны быть выполнены в соответствии с ТУ 8572-003-73339504-2013.</w:t>
              <w:br/>
              <w:t>
С логотипом Общества.</w:t>
              <w:br/>
              <w:t>
На специальную одежду наносятся фирменные блоки/логотипы согласно книге фирменного стиля АО «Газпром газораспределение Белгород». Размер нанесения фирменного блока спереди – 100x54 мм, должен быть расположен на специальной одежде спереди. Спереди фирменный блок/логотип должен быть расположен на левом нагрудном кармане куртки посередине ширины детали и  на левой детали переда лифа полукомбинезона. Размер нанесения фирменного блока сзади – 200х108 мм, должен быть расположен на специальной одежде сзади. Сзади фирменный блок/логотип должен быть расположен на спинке куртки посередине ширины детали на расстоянии 20-25 мм от световозвращающей полосы. Метод нанесения фирменного блока/логотипа – трафаретная печать.</w:t>
              <w:br/>
              <w:t>
Костюмы изготавливаются со световозвращающими элементами.</w:t>
              <w:br/>
              <w:t>
Цветовое решение: костюм темно-синего цвета с деталями светло-синего цвета, со световозвращающими полосами серебристого цвета.</w:t>
              <w:br/>
              <w:t>
Требования к фурнитуре и комплектующим материалам: световозвращающий материал, нитки, фурнитура должна быть устойчивыми к химической чистке, тепловой обработке и обладать высокими прочностными показателями. Цвет пластмассовой фурнитуры и тесьмы застежки «молния» – черный. Цвет применяемых в мужских костюмах ниток должен быть в тон цвета обрабатываемых деталей. Нитки по ГОСТ 53019-2008.</w:t>
              <w:br/>
              <w:t>
Требования к маркировке установлены ТР ТС 019-2011 и указаны в СТО Газпром газораспределение 8.3-2015.</w:t>
              <w:br/>
              <w:t>
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br/>
              <w:t>
- область применения;</w:t>
              <w:br/>
              <w:t>
- ограничения применения по факторам воздействия, по возрастным категориям и состоянию здоровья пользователей (при наличии); - порядок использования (для средств индивидуальной защиты сложной конструкции);</w:t>
              <w:br/>
              <w:t>
- требования к квалификации пользователя, порядок допуска к применению (при наличии);</w:t>
              <w:br/>
              <w:t>
- вид средства индивидуальной защиты согласно ТР ТС 019-2011;</w:t>
              <w:br/>
              <w:t>
- наименование средства индивидуальной защиты;</w:t>
              <w:br/>
              <w:t>
-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br/>
              <w:t>
- сведения о способах безопасного применения средства индивидуальной защиты;</w:t>
              <w:br/>
              <w:t>
- порядок проведения обслуживания и периодических проверок;</w:t>
              <w:br/>
              <w:t>
- информацию о размере средства индивидуальной защиты в единицах измерения, применяемых в государствах-членах Таможенного союза (при наличии);</w:t>
              <w:br/>
              <w:t>
- правила, условия и сроки хранения;</w:t>
              <w:br/>
              <w:t>
- требования к безопасному транспортированию (при наличии);</w:t>
              <w:br/>
              <w:t>
- требования по утилизации (при наличии);</w:t>
              <w:br/>
              <w:t>
- единый знак обращения на рынке государств-членов Таможенного союза;</w:t>
              <w:br/>
              <w:t>
- обозначение ТР ТС 019-2011;</w:t>
              <w:br/>
              <w:t>
- наименование страны изготовителя, наименование изготовителя, его юридический адрес;</w:t>
              <w:br/>
              <w:t>
- сведения о документе, в соответствии с которым было изготовлено изделие;</w:t>
              <w:br/>
              <w:t>
-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br/>
              <w:t>
- срок хранения для средств индивидуальной защиты, теряющих защитные свойства в процесс хранения;</w:t>
              <w:br/>
              <w:t>
- гарантии изготовителя при использовании изделия по назначению.</w:t>
              <w:br/>
              <w:t>
- способы ухода (указать, как стирать и чистить, дать подробные инструкции по стирке и химической чистке);</w:t>
              <w:br/>
              <w:t>
- число циклов стирки без ухудшения функциональных свойств;</w:t>
              <w:br/>
              <w:t>
- подробную информацию о дополнительных элементах защитных свойств, необходимых для обеспечения должного уровня защиты;</w:t>
              <w:br/>
              <w:t>
- указания по ремонту.</w:t>
              <w:br/>
              <w:t>
Продукция подлежит декларированию соответствия требованиям ТР ТС 019-2011.</w:t>
              <w:br/>
              <w:t>
Продукция должна соответствовать требованиям СТО Газпром газораспределение 8.3-2015, ТУ 8572-003-73339504-2013, а также образцу-эталону, который должен быть утвержден по ГОСТ 15.004-88 и согласован с АО «Газпром газораспределение».</w:t>
              <w:br/>
              <w:t>
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br/>
              <w:t>
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br/>
              <w:t>
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br/>
              <w:t>
</w:t>
              <w:br/>
              <w:t>
</w:t>
            </w:r>
          </w:p>
        </w:tc>
      </w:tr>
      <w:tr>
        <w:trPr>
          <w:trHeight w:val="121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Убор головной (Размеры:</w:t>
              <w:br/>
              <w:t>
"56" - 17 Штука</w:t>
              <w:br/>
              <w:t>
"57" - 20 Штука</w:t>
              <w:br/>
              <w:t>
"58" - 78 Штука</w:t>
              <w:br/>
              <w:t>
"59" - 20 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135,000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56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 притачной утепленной подкладкой состоит из частей: головки, козырька и наушника. Головка из основной части состоит из шести клиньев и передней налобной части. В точке соединения вершин всех клиньев декоративная, обтянутая тканью пуговица.</w:t>
              <w:br/>
              <w:t>
Козырек из двух деталей: верхней и нижней. Лицевая деталь наушника из искусственного меха.</w:t>
              <w:br/>
              <w:t>
Наушник спереди закругленной формы с застежкой на одну верхнюю часть кнопки и две нижние. Подлицевая деталь наушника из ткани. Подкладка из бязи.</w:t>
              <w:br/>
              <w:t>
Материалы:</w:t>
              <w:br/>
              <w:t>
- состав ткани: хлопок – 65%, полиэстер – 35% включая антистатическую нить (антистатическая нить углеродистая, металлизированная до 2%);</w:t>
              <w:br/>
              <w:t>
- Ткань: ткань хлопкополиэфирная антиэлектростатическая с нефтемасловодоотталкивающими свойствами.</w:t>
              <w:br/>
              <w:t>
- плотность ткани верха основного и отделочного цвета – не менее 230 г/м2.</w:t>
              <w:br/>
              <w:t>
Ткани и материалы должны соответствовать требованиям к материалам специальной защитной и производственной одежды указанных в СТО Газпром газораспределение 8.3-2015.</w:t>
              <w:br/>
              <w:t>
Показатели, не указанные в данном техническом задании, физико-механических характеристик и защитных свойств материалов верха должны соответствовать требованиям, указанным в ГОСТ 11209-2014, таблице 3 ТУ 8579-014-73339504-2013.</w:t>
              <w:br/>
              <w:t>
Внешний вид готовых головных уборов должен соответствовать внешнему виду изделий, представленных на рисунке Т.7 (приложение Т СТО Газпром газораспределение 8.3-2015).</w:t>
              <w:br/>
              <w:t>
Эргономические требования: при разработке головных уборов следует соблюдать эргономические требования по ГОСТ ЕN 340-2012.</w:t>
              <w:br/>
              <w:t>
Нормативное значение теплоизоляции СИЗ головы, м2 ·ºС/Вт, не менее 0,295.</w:t>
              <w:br/>
              <w:t>
Цвет темно-синий с мехом черного цвета.</w:t>
              <w:br/>
              <w:t>
Фурнитура: нитки, фурнитура должны быть устойчивыми к химической чистке, тепловой обработке и обладать высокими прочностными показателями.</w:t>
              <w:br/>
              <w:t>
Цвет фурнитуры – черный.</w:t>
              <w:br/>
              <w:t>
Нитки – по ГОСТ Р 53019-2008.</w:t>
              <w:br/>
              <w:t>
Цвет применяемых в головных уборах ниток должен быть в тон цвета обрабатываемых деталей.</w:t>
              <w:br/>
              <w:t>
С логотипом Общества.</w:t>
              <w:br/>
              <w:t>
На головные уборы наносятся фирменные блоки/логотипы согласно книге фирменного стиля АО «Газпром газораспределение Белгород». Фирменный блок/логотип должен быть расположен по центру налобной части головных уборов на расстоянии 2,0 см от козырька, размером 100x54 мм.</w:t>
              <w:br/>
              <w:t>
Метод нанесения фирменного блока на головных уборах – трафаретная печать.</w:t>
              <w:br/>
              <w:t>
Дизайн, цветовая гамма, расположение символики и конструкция головного убора должны быть выполнены в соответствии с ТУ 8579-014-73339504-2013.</w:t>
              <w:br/>
              <w:t>
Требования к маркировке установлены ТР ТС 019-2011 и указаны в СТО Газпром газораспределение 8.3-2015.</w:t>
              <w:br/>
              <w:t>
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br/>
              <w:t>
- область применения;</w:t>
              <w:br/>
              <w:t>
- ограничения применения по факторам воздействия, по возрастным категориям и состоянию здоровья пользователей (при наличии);</w:t>
              <w:br/>
              <w:t>
- порядок использования (для средств индивидуальной защиты сложной конструкции);</w:t>
              <w:br/>
              <w:t>
- требования к квалификации пользователя, порядок допуска к применению (при наличии);</w:t>
              <w:br/>
              <w:t>
- вид средства индивидуальной защиты согласно ТР ТС 019-2011;</w:t>
              <w:br/>
              <w:t>
- наименование средства индивидуальной защиты;</w:t>
              <w:br/>
              <w:t>
-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br/>
              <w:t>
- сведения о способах безопасного применения средства индивидуальной защиты;</w:t>
              <w:br/>
              <w:t>
- порядок проведения обслуживания и периодических проверок;</w:t>
              <w:br/>
              <w:t>
- информацию о размере средства индивидуальной защиты в единицах измерения, применяемых в государствах-членах Таможенного союза (при наличии);</w:t>
              <w:br/>
              <w:t>
- правила, условия и сроки хранения;</w:t>
              <w:br/>
              <w:t>
- требования к безопасному транспортированию (при наличии);</w:t>
              <w:br/>
              <w:t>
- требования по утилизации (при наличии);</w:t>
              <w:br/>
              <w:t>
- единый знак обращения на рынке государств-членов Таможенного союза;</w:t>
              <w:br/>
              <w:t>
- обозначение ТР ТС 019-2011;</w:t>
              <w:br/>
              <w:t>
- наименование страны изготовителя, наименование изготовителя, его юридический адрес;</w:t>
              <w:br/>
              <w:t>
- сведения о документе, в соответствии с которым было изготовлено изделие;</w:t>
              <w:br/>
              <w:t>
-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br/>
              <w:t>
- срок хранения для средств индивидуальной защиты, теряющих защитные свойства в процесс хранения;</w:t>
              <w:br/>
              <w:t>
- гарантии изготовителя при использовании изделия по назначению.</w:t>
              <w:br/>
              <w:t>
- способы ухода (указать, как стирать и чистить, дать подробные инструкции по стирке и химической чистке);</w:t>
              <w:br/>
              <w:t>
- число циклов стирки без ухудшения функциональных свойств;</w:t>
              <w:br/>
              <w:t>
- подробную информацию о дополнительных элементах защитных свойств, необходимых для обеспечения должного уровня защиты;</w:t>
              <w:br/>
              <w:t>
- указания по ремонту.</w:t>
              <w:br/>
              <w:t>
Продукция подлежит сертификации соответствия требованиям ТР ТС 019-2011, ТУ 8579-014-73339504-2013.</w:t>
              <w:br/>
              <w:t>
Продукция должна соответствовать требованиям СТО Газпром газораспределение 8.3-2015, ТУ 8579-014-73339504-2013, а также образцу-эталону, который должен быть утвержден по ГОСТ 15.004-88 и согласован с АО «Газпром газораспределение».</w:t>
              <w:br/>
              <w:t>
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br/>
              <w:t>
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br/>
              <w:t>
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br/>
              <w:t>
</w:t>
              <w:br/>
              <w:t>
</w:t>
            </w:r>
          </w:p>
        </w:tc>
      </w:tr>
      <w:tr>
        <w:trPr>
          <w:trHeight w:val="121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Убор головной для защиты от пониженных температур из АЭС тканей с МВО свойствами для ИТР (Размеры:</w:t>
              <w:br/>
              <w:t>
"56" - 1 Штука</w:t>
              <w:br/>
              <w:t>
"58" - 10 Штука</w:t>
              <w:br/>
              <w:t>
"59" - 3 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14,000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512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 притачной утепленной подкладкой состоит из частей: головки, козырька и наушника. Головка из основной части состоит из шести клиньев и передней налобной части. В точке соединения вершин всех клиньев декоративная, обтянутая тканью пуговица.</w:t>
              <w:br/>
              <w:t>
Козырек из двух деталей: верхней и нижней. Лицевая деталь наушника из искусственного меха.</w:t>
              <w:br/>
              <w:t>
Наушник спереди закругленной формы с застежкой на одну верхнюю часть кнопки и две нижние. Подлицевая деталь наушника из ткани. Подкладка из бязи.</w:t>
              <w:br/>
              <w:t>
Материалы:</w:t>
              <w:br/>
              <w:t>
- состав ткани: хлопок – 65%, полиэстер – 35% включая антистатическую нить (антистатическая нить углеродистая, металлизированная до 2%);</w:t>
              <w:br/>
              <w:t>
- Ткань: ткань хлопкополиэфирная антиэлектростатическая с нефтемасловодоотталкивающими свойствами.</w:t>
              <w:br/>
              <w:t>
- плотность ткани верха основного и отделочного цвета – не менее 230 г/м2.</w:t>
              <w:br/>
              <w:t>
Ткани, утеплитель и материалы должны соответствовать требованиям к материалам специальной защитной и производственной одежды указанных в СТО Газпром газораспределение 8.3-2015.</w:t>
              <w:br/>
              <w:t>
Показатели, не указанные в данном техническом задании, физико-механических характеристик и защитных свойств материалов верха должны соответствовать требованиям, указанным в ГОСТ 11209-2014, таблице 3 ТУ 8579-014-73339504-2013.</w:t>
              <w:br/>
              <w:t>
Внешний вид готовых головных уборов должен соответствовать внешнему виду изделий, представленных на рисунке Т.7 (приложение Т СТО Газпром газораспределение 8.3-2015).</w:t>
              <w:br/>
              <w:t>
Эргономические требования: при разработке головных уборов следует соблюдать эргономические требования по ГОСТ ЕN 340-2012.</w:t>
              <w:br/>
              <w:t>
Нормативное значение теплоизоляции СИЗ головы, м2 ·ºС/Вт, не менее 0,295.</w:t>
              <w:br/>
              <w:t>
Цвет темно-синий с деталями светло-синего цвета с мехом черного цвета.</w:t>
              <w:br/>
              <w:t>
Фурнитура: нитки, фурнитура должны быть устойчивыми к химической чистке, тепловой обработке и обладать высокими прочностными показателями.</w:t>
              <w:br/>
              <w:t>
Цвет фурнитуры – черный.</w:t>
              <w:br/>
              <w:t>
Нитки – по ГОСТ Р 53019-2008.</w:t>
              <w:br/>
              <w:t>
Цвет применяемых в головных уборах ниток должен быть в тон цвета обрабатываемых деталей.</w:t>
              <w:br/>
              <w:t>
С логотипом Общества.</w:t>
              <w:br/>
              <w:t>
На головные уборы наносятся фирменные блоки/логотипы согласно книге фирменного стиля АО «Газпром газораспределение Белгород». Фирменный блок/логотип должен быть расположен по центру налобной части головных уборов на расстоянии 2,0 см от козырька, размером 100x54 мм.</w:t>
              <w:br/>
              <w:t>
Метод нанесения фирменного блока на головных уборах – трафаретная печать.</w:t>
              <w:br/>
              <w:t>
Дизайн, цветовая гамма, расположение символики и конструкция головного убора должны быть выполнены в соответствии с ТУ 8579-014-73339504-2013.</w:t>
              <w:br/>
              <w:t>
Требования к маркировке установлены ТР ТС 019-2011 и указаны в СТО Газпром газораспределение 8.3-2015.</w:t>
              <w:br/>
              <w:t>
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br/>
              <w:t>
- область применения;</w:t>
              <w:br/>
              <w:t>
- ограничения применения по факторам воздействия, по возрастным категориям и состоянию здоровья пользователей (при наличии);</w:t>
              <w:br/>
              <w:t>
- порядок использования (для средств индивидуальной защиты сложной конструкции);</w:t>
              <w:br/>
              <w:t>
- требования к квалификации пользователя, порядок допуска к применению (при наличии);</w:t>
              <w:br/>
              <w:t>
- вид средства индивидуальной защиты согласно ТР ТС 019-2011; - наименование средства индивидуальной защиты;</w:t>
              <w:br/>
              <w:t>
-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br/>
              <w:t>
- сведения о способах безопасного применения средства индивидуальной защиты;</w:t>
              <w:br/>
              <w:t>
- порядок проведения обслуживания и периодических проверок;</w:t>
              <w:br/>
              <w:t>
- информацию о размере средства индивидуальной защиты в единицах измерения, применяемых в государствах-членах Таможенного союза (при наличии);</w:t>
              <w:br/>
              <w:t>
- правила, условия и сроки хранения;</w:t>
              <w:br/>
              <w:t>
- требования к безопасному транспортированию (при наличии);</w:t>
              <w:br/>
              <w:t>
- требования по утилизации (при наличии);</w:t>
              <w:br/>
              <w:t>
- единый знак обращения на рынке государств-членов Таможенного союза;</w:t>
              <w:br/>
              <w:t>
- обозначение ТР ТС 019-2011;</w:t>
              <w:br/>
              <w:t>
- наименование страны изготовителя, наименование изготовителя, его юридический адрес;</w:t>
              <w:br/>
              <w:t>
- сведения о документе, в соответствии с которым было изготовлено изделие;</w:t>
              <w:br/>
              <w:t>
-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br/>
              <w:t>
- срок хранения для средств индивидуальной защиты, теряющих защитные свойства в процесс хранения;</w:t>
              <w:br/>
              <w:t>
- гарантии изготовителя при использовании изделия по назначению.</w:t>
              <w:br/>
              <w:t>
- способы ухода (указать, как стирать и чистить, дать подробные инструкции по стирке и химической чистке);</w:t>
              <w:br/>
              <w:t>
- число циклов стирки без ухудшения функциональных свойств;</w:t>
              <w:br/>
              <w:t>
- подробную информацию о дополнительных элементах защитных свойств, необходимых для обеспечения должного уровня защиты;</w:t>
              <w:br/>
              <w:t>
- указания по ремонту.</w:t>
              <w:br/>
              <w:t>
Продукция подлежит сертификации соответствия требованиям ТР ТС 019-2011, ТУ 8579-014-73339504-2013.</w:t>
              <w:br/>
              <w:t>
Продукция должна соответствовать требованиям СТО Газпром газораспределение 8.3-2015, ТУ 8579-014-73339504-2013, а также образцу-эталону, который должен быть утвержден по ГОСТ 15.004-88 и согласован с АО «Газпром газораспределение».</w:t>
              <w:br/>
              <w:t>
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br/>
              <w:t>
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br/>
              <w:t>
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br/>
              <w:t>
</w:t>
            </w:r>
          </w:p>
        </w:tc>
      </w:tr>
      <w:tr>
        <w:trPr>
          <w:trHeight w:val="145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Убор головной из АЭС тканей с МВО свойствами для ОПР (Размеры:</w:t>
              <w:br/>
              <w:t>
"56" - 17 Штука</w:t>
              <w:br/>
              <w:t>
"57" - 20 Штука</w:t>
              <w:br/>
              <w:t>
"58" - 64 Штука</w:t>
              <w:br/>
              <w:t>
"59" - 34 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135,000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41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Состоит из частей: головки, хлястика и козырька. Головка состоит из клиньев. Объем регулируется с помощью текстильной застежки на хлястиках. В точке соединения вершин всех клиньев декоративная, обтянутая тканью пуговица. Головной убор с вентиляционными отверстиями.</w:t>
              <w:br/>
              <w:t>
Материалы:</w:t>
              <w:br/>
              <w:t>
- состав ткани: хлопок – 80%, полиэстер – 20% включая антистатическую нить (антистатическая нить углеродистая, металлизированная до 2%);</w:t>
              <w:br/>
              <w:t>
- Ткань антиэлектростатическая;</w:t>
              <w:br/>
              <w:t>
- плотность ткани верха основного и отделочного цвета – 250-270 г/м2.</w:t>
              <w:br/>
              <w:t>
Ткани и материалы должны соответствовать требованиям к материалам специальной защитной и производственной одежды указанных в СТО Газпром газораспределение 8.3-2015.</w:t>
              <w:br/>
              <w:t>
Требования к фурнитуре и комплектующим материалам: нитки и фурнитура должны быть устойчивыми к химической чистке, тепловой обработке и обладать высокими прочностными показателями. Цвет фурнитуры – черный. Цвет применяемых в головных уборах ниток должен быть в тон цвета обрабатываемых деталей. Нитки по ГОСТ 53019-2008.</w:t>
              <w:br/>
              <w:t>
Показатели, не указанные в данном техническом задании, физико-механических характеристик и защитных свойств материалов верха должны соответствовать требованиям, указанным в ГОСТ 11209-2014, таблице 2 ТУ 8579-013-73339504-2013.</w:t>
              <w:br/>
              <w:t>
Внешний вид готовых головных уборов должен соответствовать внешнему виду изделий, представленных на рисунке Т.4 (приложение Т СТО Газпром газораспределение 8.3-2015).</w:t>
              <w:br/>
              <w:t>
Цвет темно-синий.</w:t>
              <w:br/>
              <w:t>
Дизайн, цветовая гамма, расположение символики и конструкция головного убора должны быть выполнены в соответствии с ТУ 8579-013-73339504-2013.</w:t>
              <w:br/>
              <w:t>
С логотипом Общества.</w:t>
              <w:br/>
              <w:t>
На головные уборы наносятся фирменные блоки/логотипы согласно книге фирменного стиля АО «Газпром газораспределение Белгород». Фирменный блок/логотип должен быть расположен по центру налобной части головных уборов на расстоянии 2,0 см от козырька, размером 100x54 мм.</w:t>
              <w:br/>
              <w:t>
Метод нанесения фирменного блока на головных уборах – трафаретная печать. Требования к маркировке установлены ТР ТС 019-2011 и указаны в СТО Газпром газораспределение 8.3-2015.</w:t>
              <w:br/>
              <w:t>
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br/>
              <w:t>
- область применения;</w:t>
              <w:br/>
              <w:t>
- ограничения применения по факторам воздействия, по возрастным категориям и состоянию здоровья пользователей (при наличии);</w:t>
              <w:br/>
              <w:t>
- порядок использования (для средств индивидуальной защиты сложной конструкции);</w:t>
              <w:br/>
              <w:t>
- требования к квалификации пользователя, порядок допуска к применению (при наличии);</w:t>
              <w:br/>
              <w:t>
- вид средства индивидуальной защиты согласно ТР ТС 019-2011;</w:t>
              <w:br/>
              <w:t>
- наименование средства индивидуальной защиты;</w:t>
              <w:br/>
              <w:t>
-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br/>
              <w:t>
- сведения о способах безопасного применения средства индивидуальной защиты;</w:t>
              <w:br/>
              <w:t>
- порядок проведения обслуживания и периодических проверок;</w:t>
              <w:br/>
              <w:t>
- информацию о размере средства индивидуальной защиты в единицах измерения, применяемых в государствах-членах Таможенного союза (при наличии);</w:t>
              <w:br/>
              <w:t>
- правила, условия и сроки хранения;</w:t>
              <w:br/>
              <w:t>
- требования к безопасному транспортированию (при наличии);</w:t>
              <w:br/>
              <w:t>
- требования по утилизации (при наличии);</w:t>
              <w:br/>
              <w:t>
- единый знак обращения на рынке государств-членов Таможенного союза;</w:t>
              <w:br/>
              <w:t>
- обозначение ТР ТС 019-2011;</w:t>
              <w:br/>
              <w:t>
- наименование страны изготовителя, наименование изготовителя, его юридический адрес;</w:t>
              <w:br/>
              <w:t>
- сведения о документе, в соответствии с которым было изготовлено изделие;</w:t>
              <w:br/>
              <w:t>
-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br/>
              <w:t>
- срок хранения для средств индивидуальной защиты, теряющих защитные свойства в процесс хранения;</w:t>
              <w:br/>
              <w:t>
- гарантии изготовителя при использовании изделия по назначению.</w:t>
              <w:br/>
              <w:t>
- способы ухода (указать, как стирать и чистить, дать подробные инструкции по стирке и химической чистке);</w:t>
              <w:br/>
              <w:t>
- число циклов стирки без ухудшения функциональных свойств;</w:t>
              <w:br/>
              <w:t>
- подробную информацию о дополнительных элементах защитных свойств, необходимых для обеспечения должного уровня защиты;</w:t>
              <w:br/>
              <w:t>
- указания по ремонту.</w:t>
              <w:br/>
              <w:t>
Продукция подлежит декларированию соответствия требованиям ТР ТС 019-2011, ТУ 8579-013-73339504-2013.</w:t>
              <w:br/>
              <w:t>
Продукция должна соответствовать требованиям СТО Газпром газораспределение 8.3-2015, ТУ 8579-013-73339504-2013, а также образцу-эталону, который должен быть утвержден по ГОСТ 15.004-88 и согласован с АО «Газпром газораспределение».</w:t>
              <w:br/>
              <w:t>
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br/>
              <w:t>
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br/>
              <w:t>
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br/>
              <w:t>
</w:t>
            </w:r>
          </w:p>
        </w:tc>
      </w:tr>
      <w:tr>
        <w:trPr>
          <w:trHeight w:val="300" w:hRule="atLeast"/>
        </w:trPr>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r>
      <w:tr>
        <w:trPr>
          <w:trHeight w:val="300" w:hRule="atLeast"/>
        </w:trPr>
        <w:tc>
          <w:tcPr>
            <w:tcW w:w="578" w:type="dxa"/>
            <w:gridSpan w:val="2"/>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2.</w:t>
            </w:r>
          </w:p>
        </w:tc>
        <w:tc>
          <w:tcPr>
            <w:tcW w:w="13872" w:type="dxa"/>
            <w:gridSpan w:val="48"/>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Условия поставки товаров</w:t>
            </w:r>
          </w:p>
        </w:tc>
      </w:tr>
      <w:tr>
        <w:trPr>
          <w:trHeight w:val="30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Грузополучатель</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АО "Газпром газораспределение Белгород"</w:t>
            </w:r>
          </w:p>
        </w:tc>
      </w:tr>
      <w:tr>
        <w:trPr>
          <w:trHeight w:val="30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Место (адрес) поставки товаров</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308017, г. Белгород, ул. Разуменская, 1 (Территория  базы ГНС)</w:t>
            </w:r>
          </w:p>
        </w:tc>
      </w:tr>
      <w:tr>
        <w:trPr>
          <w:trHeight w:val="57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Обязательное требование к сроку поставки товаров</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Строго в соответствии с графиком поставки товара:</w:t>
            </w:r>
          </w:p>
        </w:tc>
      </w:tr>
      <w:tr>
        <w:trPr>
          <w:trHeight w:val="300" w:hRule="atLeast"/>
        </w:trPr>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r>
      <w:tr>
        <w:trPr>
          <w:trHeight w:val="300" w:hRule="atLeast"/>
        </w:trPr>
        <w:tc>
          <w:tcPr>
            <w:tcW w:w="578" w:type="dxa"/>
            <w:gridSpan w:val="2"/>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2.1</w:t>
            </w:r>
          </w:p>
        </w:tc>
        <w:tc>
          <w:tcPr>
            <w:tcW w:w="13872" w:type="dxa"/>
            <w:gridSpan w:val="48"/>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График поставки</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w:t>
              <w:br/>
              <w:t>
п/п</w:t>
            </w:r>
          </w:p>
        </w:tc>
        <w:tc>
          <w:tcPr>
            <w:tcW w:w="4624" w:type="dxa"/>
            <w:gridSpan w:val="16"/>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0"/>
                <w:szCs w:val="20"/>
              </w:rPr>
              <w:t>Наименование</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Срок поставки товара на склад грузополучателя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Колич</w:t>
              <w:br/>
              <w:t>
ество</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Ед.</w:t>
              <w:br/>
              <w:t>
изм.</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Место (адрес) поставки товара</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Белье нательное</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45 до 60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294,000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Комплект</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Головной убор из антиэлектростатических тканей с масловодоотталкивающими свойствами для инженерно-технических работников</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45 до 60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15,000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Жилет сигнальный</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45 до 60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15,000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Костюм мужской для защиты от пониженных температур из АЭС тканей с МВО свойствами (для рабочих профессий)</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45 до 60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135,000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Комплект</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Костюм мужской для защиты от пониженных температур из АЭС тканей с МВО свойствами тип ИТР</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45 до 60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13,000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Комплект</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6</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Костюм мужской из АЭС тканей с МВО свойствами тип ИТР</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45 до 60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15,000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Комплект</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7</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Костюм мужской из АЭС ткани с МВО свойствами тип ОПР</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45 до 60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135,000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Комплект</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8</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Убор головной</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45 до 60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135,000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9</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Убор головной для защиты от пониженных температур из АЭС тканей с МВО свойствами для ИТР</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45 до 60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14,000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10</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Убор головной из АЭС тканей с МВО свойствами для ОПР</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45 до 60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135,000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300" w:hRule="atLeast"/>
        </w:trPr>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r>
      <w:tr>
        <w:trPr>
          <w:trHeight w:val="300" w:hRule="atLeast"/>
        </w:trPr>
        <w:tc>
          <w:tcPr>
            <w:tcW w:w="578" w:type="dxa"/>
            <w:gridSpan w:val="2"/>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3.</w:t>
            </w:r>
          </w:p>
        </w:tc>
        <w:tc>
          <w:tcPr>
            <w:tcW w:w="13872" w:type="dxa"/>
            <w:gridSpan w:val="48"/>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Условия проведения закупочной процедуры.</w:t>
            </w:r>
          </w:p>
        </w:tc>
      </w:tr>
      <w:tr>
        <w:trPr>
          <w:trHeight w:val="84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Начальная (максимальная)  цена предмета закупки для участников, не освобожденных от уплаты НДС (с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2 191 550,13</w:t>
            </w:r>
          </w:p>
        </w:tc>
        <w:tc>
          <w:tcPr>
            <w:tcW w:w="2312" w:type="dxa"/>
            <w:vMerge w:val="restart"/>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restart"/>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 в электронной форме</w:t>
            </w:r>
          </w:p>
        </w:tc>
      </w:tr>
      <w:tr>
        <w:trPr>
          <w:trHeight w:val="30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В том числе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334 304,25</w:t>
            </w:r>
          </w:p>
        </w:tc>
        <w:tc>
          <w:tcPr>
            <w:tcW w:w="2312" w:type="dxa"/>
            <w:vMerge w:val="continue"/>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continue"/>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 в электронной форме</w:t>
            </w:r>
          </w:p>
        </w:tc>
      </w:tr>
      <w:tr>
        <w:trPr>
          <w:trHeight w:val="138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1 857 245,88</w:t>
            </w:r>
          </w:p>
        </w:tc>
        <w:tc>
          <w:tcPr>
            <w:tcW w:w="2312" w:type="dxa"/>
            <w:vMerge w:val="continue"/>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continue"/>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 в электронной форме</w:t>
            </w:r>
          </w:p>
        </w:tc>
      </w:tr>
      <w:tr>
        <w:trPr>
          <w:trHeight w:val="840" w:hRule="atLeast"/>
        </w:trPr>
        <w:tc>
          <w:tcPr>
            <w:tcW w:w="6647" w:type="dxa"/>
            <w:gridSpan w:val="2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b/>
                <w:sz w:val="22"/>
                <w:szCs w:val="22"/>
              </w:rPr>
              <w:t>Обязательное требование к условиям оплаты товара </w:t>
            </w:r>
          </w:p>
        </w:tc>
        <w:tc>
          <w:tcPr>
            <w:tcW w:w="7803" w:type="dxa"/>
            <w:gridSpan w:val="27"/>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p>
        </w:tc>
      </w:tr>
    </w:tbl>
    <w:sectPr>
      <w:pgSz w:w="16839" w:h="11907" w:orient="landscape"/>
      <w:pgMar w:top="567" w:right="567" w:bottom="567" w:left="567"/>
    </w:sectPr>
  </w:body>
</w:document>
</file>

<file path=word/settings.xml><?xml version="1.0" encoding="utf-8"?>
<w:settings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view w:val="web"/>
  <w:zoom w:percent="100"/>
</w:settings>
</file>

<file path=word/styles.xml><?xml version="1.0" encoding="utf-8"?>
<w:styles xmlns:r="http://schemas.openxmlformats.org/officeDocument/2006/relationships" xmlns:w="http://schemas.openxmlformats.org/wordprocessingml/2006/main">
  <w:style w:type="table" w:styleId="TableStyle0">
    <w:name w:val="TableStyle0"/>
    <w:pPr>
      <w:spacing w:after="0" w:line="240" w:lineRule="auto"/>
    </w:pPr>
    <w:rPr>
      <w:rFonts w:ascii="Arial" w:hAnsi="Arial"/>
      <w:sz w:val="16"/>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8" Type="http://schemas.openxmlformats.org/officeDocument/2006/relationships/header" Target="header1.xml"/>
	<Relationship Id="rId9" Type="http://schemas.openxmlformats.org/officeDocument/2006/relationships/footer" Target="footer1.xml"/>
	<Relationship Id="rId10" Type="http://schemas.openxmlformats.org/officeDocument/2006/relationships/header" Target="header2.xml"/>
	<Relationship Id="rId11" Type="http://schemas.openxmlformats.org/officeDocument/2006/relationships/footer" Target="footer2.xml"/>
</Relationships>
</file>